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4" w:rsidRDefault="00C660A4" w:rsidP="00880211">
      <w:p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CHAPTER 8</w:t>
      </w:r>
    </w:p>
    <w:p w:rsidR="005E5169" w:rsidRPr="005E5169" w:rsidRDefault="005E5169" w:rsidP="00880211">
      <w:pPr>
        <w:spacing w:line="360" w:lineRule="auto"/>
        <w:rPr>
          <w:rFonts w:ascii="Times New Roman" w:hAnsi="Times New Roman" w:cs="Times New Roman"/>
          <w:b/>
        </w:rPr>
      </w:pPr>
    </w:p>
    <w:p w:rsidR="00C660A4" w:rsidRDefault="00C660A4" w:rsidP="00880211">
      <w:p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LECTURE OUTLINE</w:t>
      </w:r>
    </w:p>
    <w:p w:rsidR="005E5169" w:rsidRPr="005E5169" w:rsidRDefault="005E5169" w:rsidP="00880211">
      <w:pPr>
        <w:spacing w:line="360" w:lineRule="auto"/>
        <w:rPr>
          <w:rFonts w:ascii="Times New Roman" w:hAnsi="Times New Roman" w:cs="Times New Roman"/>
          <w:b/>
        </w:rPr>
      </w:pPr>
    </w:p>
    <w:p w:rsidR="00E27378" w:rsidRPr="005E5169" w:rsidRDefault="00832E4E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INTRODUCTION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</w:t>
      </w:r>
      <w:proofErr w:type="spellStart"/>
      <w:r w:rsidRPr="005E5169">
        <w:rPr>
          <w:rFonts w:ascii="Times New Roman" w:hAnsi="Times New Roman" w:cs="Times New Roman"/>
        </w:rPr>
        <w:t>appendicular</w:t>
      </w:r>
      <w:proofErr w:type="spellEnd"/>
      <w:r w:rsidRPr="005E5169">
        <w:rPr>
          <w:rFonts w:ascii="Times New Roman" w:hAnsi="Times New Roman" w:cs="Times New Roman"/>
        </w:rPr>
        <w:t xml:space="preserve"> skeleton includes the bones of the upper and lower extremities and </w:t>
      </w:r>
      <w:r w:rsidR="00E27378" w:rsidRPr="005E5169">
        <w:rPr>
          <w:rFonts w:ascii="Times New Roman" w:hAnsi="Times New Roman" w:cs="Times New Roman"/>
        </w:rPr>
        <w:t>t</w:t>
      </w:r>
      <w:r w:rsidRPr="005E5169">
        <w:rPr>
          <w:rFonts w:ascii="Times New Roman" w:hAnsi="Times New Roman" w:cs="Times New Roman"/>
        </w:rPr>
        <w:t>he shoulder and hip girdles.</w:t>
      </w:r>
    </w:p>
    <w:p w:rsidR="00E27378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</w:t>
      </w:r>
      <w:proofErr w:type="spellStart"/>
      <w:r w:rsidRPr="005E5169">
        <w:rPr>
          <w:rFonts w:ascii="Times New Roman" w:hAnsi="Times New Roman" w:cs="Times New Roman"/>
        </w:rPr>
        <w:t>appendicular</w:t>
      </w:r>
      <w:proofErr w:type="spellEnd"/>
      <w:r w:rsidRPr="005E5169">
        <w:rPr>
          <w:rFonts w:ascii="Times New Roman" w:hAnsi="Times New Roman" w:cs="Times New Roman"/>
        </w:rPr>
        <w:t xml:space="preserve"> skeleton functions primarily to facilitate movement.</w:t>
      </w:r>
    </w:p>
    <w:p w:rsidR="005E5169" w:rsidRPr="005E5169" w:rsidRDefault="005E5169" w:rsidP="005E5169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E27378" w:rsidRPr="005E5169" w:rsidRDefault="00832E4E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PECTORAL (SHOULDER) GIRDLE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pectoral or shoulder girdle attaches the bones of the upper limbs to the axial skeleton (Figure 8.1).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Clavicle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clavicle or collar bone lies horizontally in the superior and anterior part of thorax superior to the first rib and articulates with the sternum and the clavicle (Figure 8.2).</w:t>
      </w:r>
    </w:p>
    <w:p w:rsidR="00E27378" w:rsidRPr="005E5169" w:rsidRDefault="00880211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  <w:b/>
        </w:rPr>
        <w:t>Clinical Connection</w:t>
      </w:r>
      <w:r w:rsidR="00E27378" w:rsidRPr="005E5169">
        <w:rPr>
          <w:rFonts w:ascii="Times New Roman" w:hAnsi="Times New Roman" w:cs="Times New Roman"/>
        </w:rPr>
        <w:t xml:space="preserve">: </w:t>
      </w:r>
      <w:r w:rsidR="00832E4E" w:rsidRPr="005E5169">
        <w:rPr>
          <w:rFonts w:ascii="Times New Roman" w:hAnsi="Times New Roman" w:cs="Times New Roman"/>
        </w:rPr>
        <w:t xml:space="preserve">The clavicle, one of the most frequently broken bones in the body, transmits mechanical force from the upper limb to </w:t>
      </w:r>
      <w:r w:rsidR="00E27378" w:rsidRPr="005E5169">
        <w:rPr>
          <w:rFonts w:ascii="Times New Roman" w:hAnsi="Times New Roman" w:cs="Times New Roman"/>
        </w:rPr>
        <w:t>the trunk.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Scapula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scapula or shoulder blade articulates with the clavicle and the </w:t>
      </w:r>
      <w:proofErr w:type="spellStart"/>
      <w:r w:rsidRPr="005E5169">
        <w:rPr>
          <w:rFonts w:ascii="Times New Roman" w:hAnsi="Times New Roman" w:cs="Times New Roman"/>
        </w:rPr>
        <w:t>humerus</w:t>
      </w:r>
      <w:proofErr w:type="spellEnd"/>
      <w:r w:rsidRPr="005E5169">
        <w:rPr>
          <w:rFonts w:ascii="Times New Roman" w:hAnsi="Times New Roman" w:cs="Times New Roman"/>
        </w:rPr>
        <w:t xml:space="preserve"> (Figure 8.3).</w:t>
      </w:r>
    </w:p>
    <w:p w:rsidR="00E27378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scapulae articulate with other bones </w:t>
      </w:r>
      <w:proofErr w:type="spellStart"/>
      <w:r w:rsidRPr="005E5169">
        <w:rPr>
          <w:rFonts w:ascii="Times New Roman" w:hAnsi="Times New Roman" w:cs="Times New Roman"/>
        </w:rPr>
        <w:t>anteriorly</w:t>
      </w:r>
      <w:proofErr w:type="spellEnd"/>
      <w:r w:rsidRPr="005E5169">
        <w:rPr>
          <w:rFonts w:ascii="Times New Roman" w:hAnsi="Times New Roman" w:cs="Times New Roman"/>
        </w:rPr>
        <w:t xml:space="preserve">, but are held in place </w:t>
      </w:r>
      <w:proofErr w:type="spellStart"/>
      <w:r w:rsidRPr="005E5169">
        <w:rPr>
          <w:rFonts w:ascii="Times New Roman" w:hAnsi="Times New Roman" w:cs="Times New Roman"/>
        </w:rPr>
        <w:t>posteriorly</w:t>
      </w:r>
      <w:proofErr w:type="spellEnd"/>
      <w:r w:rsidRPr="005E5169">
        <w:rPr>
          <w:rFonts w:ascii="Times New Roman" w:hAnsi="Times New Roman" w:cs="Times New Roman"/>
        </w:rPr>
        <w:t xml:space="preserve"> only by complex shoulder and back musculature.</w:t>
      </w:r>
    </w:p>
    <w:p w:rsidR="005E5169" w:rsidRPr="005E5169" w:rsidRDefault="005E5169" w:rsidP="005E516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</w:p>
    <w:p w:rsidR="00E27378" w:rsidRPr="005E5169" w:rsidRDefault="00E27378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U</w:t>
      </w:r>
      <w:r w:rsidR="00832E4E" w:rsidRPr="005E5169">
        <w:rPr>
          <w:rFonts w:ascii="Times New Roman" w:hAnsi="Times New Roman" w:cs="Times New Roman"/>
          <w:b/>
        </w:rPr>
        <w:t>PPER LIMB (EXTREMITY)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Each upper limb consists of 30 bones including the </w:t>
      </w:r>
      <w:proofErr w:type="spellStart"/>
      <w:r w:rsidRPr="005E5169">
        <w:rPr>
          <w:rFonts w:ascii="Times New Roman" w:hAnsi="Times New Roman" w:cs="Times New Roman"/>
        </w:rPr>
        <w:t>humerus</w:t>
      </w:r>
      <w:proofErr w:type="spellEnd"/>
      <w:r w:rsidRPr="005E5169">
        <w:rPr>
          <w:rFonts w:ascii="Times New Roman" w:hAnsi="Times New Roman" w:cs="Times New Roman"/>
        </w:rPr>
        <w:t>, ulna, radius, carpals, metacarpals, and phalanges (Figure 8.4).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5E5169">
        <w:rPr>
          <w:rFonts w:ascii="Times New Roman" w:hAnsi="Times New Roman" w:cs="Times New Roman"/>
          <w:b/>
        </w:rPr>
        <w:t>Humerus</w:t>
      </w:r>
      <w:proofErr w:type="spellEnd"/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</w:t>
      </w:r>
      <w:proofErr w:type="spellStart"/>
      <w:r w:rsidRPr="005E5169">
        <w:rPr>
          <w:rFonts w:ascii="Times New Roman" w:hAnsi="Times New Roman" w:cs="Times New Roman"/>
        </w:rPr>
        <w:t>humerus</w:t>
      </w:r>
      <w:proofErr w:type="spellEnd"/>
      <w:r w:rsidRPr="005E5169">
        <w:rPr>
          <w:rFonts w:ascii="Times New Roman" w:hAnsi="Times New Roman" w:cs="Times New Roman"/>
        </w:rPr>
        <w:t xml:space="preserve"> is the longest and largest bone of the upper limb (Figure 8.5).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It articulates proximally with the scapula and distally at the elbow with both the radius and ulna.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Ulna and Radius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lastRenderedPageBreak/>
        <w:t>The ulna is located on the medial aspect of the forearm (Figure 8.6).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radius is located on the lateral aspect (thumb side) of the forearm (Figure 8.6)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radius and ulna articulate with the </w:t>
      </w:r>
      <w:proofErr w:type="spellStart"/>
      <w:r w:rsidRPr="005E5169">
        <w:rPr>
          <w:rFonts w:ascii="Times New Roman" w:hAnsi="Times New Roman" w:cs="Times New Roman"/>
        </w:rPr>
        <w:t>humerus</w:t>
      </w:r>
      <w:proofErr w:type="spellEnd"/>
      <w:r w:rsidRPr="005E5169">
        <w:rPr>
          <w:rFonts w:ascii="Times New Roman" w:hAnsi="Times New Roman" w:cs="Times New Roman"/>
        </w:rPr>
        <w:t xml:space="preserve"> at the elbow joint (Figure 8.7a), with each other (Figure 8.7b, c), and with three carpal bones. (Figure 8.8)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Carpals, Metacarpal, and Phalanges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eight carpal bones, bound together by ligaments, comprise the wrist (Figure. 8.8).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Five metacarpal bones are contained in the palm of each hand (Figure 8.8).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Each hand contains 14 phalanges, three in each finger and two in each thumb (Figure 8.8).</w:t>
      </w:r>
    </w:p>
    <w:p w:rsidR="00E27378" w:rsidRDefault="00880211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  <w:b/>
        </w:rPr>
        <w:t>Clinical Connection</w:t>
      </w:r>
      <w:r w:rsidR="00E27378" w:rsidRPr="005E5169">
        <w:rPr>
          <w:rFonts w:ascii="Times New Roman" w:hAnsi="Times New Roman" w:cs="Times New Roman"/>
        </w:rPr>
        <w:t>: Boxers Fracture</w:t>
      </w:r>
    </w:p>
    <w:p w:rsidR="005E5169" w:rsidRPr="005E5169" w:rsidRDefault="005E5169" w:rsidP="005E516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</w:p>
    <w:p w:rsidR="00E27378" w:rsidRPr="005E5169" w:rsidRDefault="00832E4E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PELVIC (HIP) GIRDLE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pelvic (hip) girdle consists of two hipbones (</w:t>
      </w:r>
      <w:proofErr w:type="spellStart"/>
      <w:r w:rsidRPr="005E5169">
        <w:rPr>
          <w:rFonts w:ascii="Times New Roman" w:hAnsi="Times New Roman" w:cs="Times New Roman"/>
        </w:rPr>
        <w:t>coxal</w:t>
      </w:r>
      <w:proofErr w:type="spellEnd"/>
      <w:r w:rsidRPr="005E5169">
        <w:rPr>
          <w:rFonts w:ascii="Times New Roman" w:hAnsi="Times New Roman" w:cs="Times New Roman"/>
        </w:rPr>
        <w:t xml:space="preserve"> bones) and provides a strong and stable </w:t>
      </w:r>
      <w:proofErr w:type="gramStart"/>
      <w:r w:rsidRPr="005E5169">
        <w:rPr>
          <w:rFonts w:ascii="Times New Roman" w:hAnsi="Times New Roman" w:cs="Times New Roman"/>
        </w:rPr>
        <w:t>support  for</w:t>
      </w:r>
      <w:proofErr w:type="gramEnd"/>
      <w:r w:rsidRPr="005E5169">
        <w:rPr>
          <w:rFonts w:ascii="Times New Roman" w:hAnsi="Times New Roman" w:cs="Times New Roman"/>
        </w:rPr>
        <w:t xml:space="preserve"> the lower extremities, on which the weight of the body is carried (Figure 8.9).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Each hip bone (</w:t>
      </w:r>
      <w:proofErr w:type="spellStart"/>
      <w:r w:rsidRPr="005E5169">
        <w:rPr>
          <w:rFonts w:ascii="Times New Roman" w:hAnsi="Times New Roman" w:cs="Times New Roman"/>
        </w:rPr>
        <w:t>coxal</w:t>
      </w:r>
      <w:proofErr w:type="spellEnd"/>
      <w:r w:rsidRPr="005E5169">
        <w:rPr>
          <w:rFonts w:ascii="Times New Roman" w:hAnsi="Times New Roman" w:cs="Times New Roman"/>
        </w:rPr>
        <w:t xml:space="preserve"> bone) is composed of three separate bones at birth: the </w:t>
      </w:r>
      <w:proofErr w:type="spellStart"/>
      <w:r w:rsidRPr="005E5169">
        <w:rPr>
          <w:rFonts w:ascii="Times New Roman" w:hAnsi="Times New Roman" w:cs="Times New Roman"/>
        </w:rPr>
        <w:t>ilium</w:t>
      </w:r>
      <w:proofErr w:type="spellEnd"/>
      <w:r w:rsidRPr="005E5169">
        <w:rPr>
          <w:rFonts w:ascii="Times New Roman" w:hAnsi="Times New Roman" w:cs="Times New Roman"/>
        </w:rPr>
        <w:t xml:space="preserve">, pubis, and </w:t>
      </w:r>
      <w:proofErr w:type="spellStart"/>
      <w:r w:rsidRPr="005E5169">
        <w:rPr>
          <w:rFonts w:ascii="Times New Roman" w:hAnsi="Times New Roman" w:cs="Times New Roman"/>
        </w:rPr>
        <w:t>ischium</w:t>
      </w:r>
      <w:proofErr w:type="spellEnd"/>
      <w:r w:rsidRPr="005E5169">
        <w:rPr>
          <w:rFonts w:ascii="Times New Roman" w:hAnsi="Times New Roman" w:cs="Times New Roman"/>
        </w:rPr>
        <w:t>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These bones eventually fuse at a depression called the </w:t>
      </w:r>
      <w:proofErr w:type="spellStart"/>
      <w:r w:rsidRPr="005E5169">
        <w:rPr>
          <w:rFonts w:ascii="Times New Roman" w:hAnsi="Times New Roman" w:cs="Times New Roman"/>
        </w:rPr>
        <w:t>acetabulum</w:t>
      </w:r>
      <w:proofErr w:type="spellEnd"/>
      <w:r w:rsidRPr="005E5169">
        <w:rPr>
          <w:rFonts w:ascii="Times New Roman" w:hAnsi="Times New Roman" w:cs="Times New Roman"/>
        </w:rPr>
        <w:t>, which forms the socket for the head of the femur (Figure 8.10a).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</w:t>
      </w:r>
      <w:proofErr w:type="spellStart"/>
      <w:r w:rsidRPr="005E5169">
        <w:rPr>
          <w:rFonts w:ascii="Times New Roman" w:hAnsi="Times New Roman" w:cs="Times New Roman"/>
        </w:rPr>
        <w:t>ilium</w:t>
      </w:r>
      <w:proofErr w:type="spellEnd"/>
      <w:r w:rsidRPr="005E5169">
        <w:rPr>
          <w:rFonts w:ascii="Times New Roman" w:hAnsi="Times New Roman" w:cs="Times New Roman"/>
        </w:rPr>
        <w:t xml:space="preserve"> is the larger of the three components of the hip bone and articulates (fuses) with the </w:t>
      </w:r>
      <w:proofErr w:type="spellStart"/>
      <w:r w:rsidRPr="005E5169">
        <w:rPr>
          <w:rFonts w:ascii="Times New Roman" w:hAnsi="Times New Roman" w:cs="Times New Roman"/>
        </w:rPr>
        <w:t>ischium</w:t>
      </w:r>
      <w:proofErr w:type="spellEnd"/>
      <w:r w:rsidRPr="005E5169">
        <w:rPr>
          <w:rFonts w:ascii="Times New Roman" w:hAnsi="Times New Roman" w:cs="Times New Roman"/>
        </w:rPr>
        <w:t xml:space="preserve"> and pubis (Figure 8.10b</w:t>
      </w:r>
      <w:proofErr w:type="gramStart"/>
      <w:r w:rsidRPr="005E5169">
        <w:rPr>
          <w:rFonts w:ascii="Times New Roman" w:hAnsi="Times New Roman" w:cs="Times New Roman"/>
        </w:rPr>
        <w:t>,c</w:t>
      </w:r>
      <w:proofErr w:type="gramEnd"/>
      <w:r w:rsidRPr="005E5169">
        <w:rPr>
          <w:rFonts w:ascii="Times New Roman" w:hAnsi="Times New Roman" w:cs="Times New Roman"/>
        </w:rPr>
        <w:t>).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</w:t>
      </w:r>
      <w:proofErr w:type="spellStart"/>
      <w:r w:rsidRPr="005E5169">
        <w:rPr>
          <w:rFonts w:ascii="Times New Roman" w:hAnsi="Times New Roman" w:cs="Times New Roman"/>
        </w:rPr>
        <w:t>ischium</w:t>
      </w:r>
      <w:proofErr w:type="spellEnd"/>
      <w:r w:rsidRPr="005E5169">
        <w:rPr>
          <w:rFonts w:ascii="Times New Roman" w:hAnsi="Times New Roman" w:cs="Times New Roman"/>
        </w:rPr>
        <w:t xml:space="preserve"> is the inferior, posterior portion of the hip bone (Figure 8.10b</w:t>
      </w:r>
      <w:proofErr w:type="gramStart"/>
      <w:r w:rsidRPr="005E5169">
        <w:rPr>
          <w:rFonts w:ascii="Times New Roman" w:hAnsi="Times New Roman" w:cs="Times New Roman"/>
        </w:rPr>
        <w:t>,c</w:t>
      </w:r>
      <w:proofErr w:type="gramEnd"/>
      <w:r w:rsidRPr="005E5169">
        <w:rPr>
          <w:rFonts w:ascii="Times New Roman" w:hAnsi="Times New Roman" w:cs="Times New Roman"/>
        </w:rPr>
        <w:t>).</w:t>
      </w:r>
    </w:p>
    <w:p w:rsidR="00E27378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pubis is the anterior and inferior part of the hip bone (Figure 8.10b</w:t>
      </w:r>
      <w:proofErr w:type="gramStart"/>
      <w:r w:rsidRPr="005E5169">
        <w:rPr>
          <w:rFonts w:ascii="Times New Roman" w:hAnsi="Times New Roman" w:cs="Times New Roman"/>
        </w:rPr>
        <w:t>,c</w:t>
      </w:r>
      <w:proofErr w:type="gramEnd"/>
      <w:r w:rsidRPr="005E5169">
        <w:rPr>
          <w:rFonts w:ascii="Times New Roman" w:hAnsi="Times New Roman" w:cs="Times New Roman"/>
        </w:rPr>
        <w:t>).</w:t>
      </w:r>
    </w:p>
    <w:p w:rsidR="005E5169" w:rsidRPr="005E5169" w:rsidRDefault="005E5169" w:rsidP="005E5169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E27378" w:rsidRPr="005E5169" w:rsidRDefault="005E5169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TRUE AND FALSE PELVES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Together with the sacrum and coccyx, the two hipbones (</w:t>
      </w:r>
      <w:proofErr w:type="spellStart"/>
      <w:r w:rsidRPr="005E5169">
        <w:rPr>
          <w:rFonts w:ascii="Times New Roman" w:hAnsi="Times New Roman" w:cs="Times New Roman"/>
        </w:rPr>
        <w:t>coxal</w:t>
      </w:r>
      <w:proofErr w:type="spellEnd"/>
      <w:r w:rsidRPr="005E5169">
        <w:rPr>
          <w:rFonts w:ascii="Times New Roman" w:hAnsi="Times New Roman" w:cs="Times New Roman"/>
        </w:rPr>
        <w:t xml:space="preserve"> bones) form the pelvis.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greater (false) and </w:t>
      </w:r>
      <w:proofErr w:type="gramStart"/>
      <w:r w:rsidRPr="005E5169">
        <w:rPr>
          <w:rFonts w:ascii="Times New Roman" w:hAnsi="Times New Roman" w:cs="Times New Roman"/>
        </w:rPr>
        <w:t>lesser  (</w:t>
      </w:r>
      <w:proofErr w:type="gramEnd"/>
      <w:r w:rsidRPr="005E5169">
        <w:rPr>
          <w:rFonts w:ascii="Times New Roman" w:hAnsi="Times New Roman" w:cs="Times New Roman"/>
        </w:rPr>
        <w:t>true) pelvis are anatomical subdivisions of this basin-like structure (Figure 8.11a).</w:t>
      </w:r>
    </w:p>
    <w:p w:rsidR="00E27378" w:rsidRDefault="00880211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  <w:b/>
        </w:rPr>
        <w:t>Clinical Connection</w:t>
      </w:r>
      <w:r w:rsidR="00E27378" w:rsidRPr="005E5169">
        <w:rPr>
          <w:rFonts w:ascii="Times New Roman" w:hAnsi="Times New Roman" w:cs="Times New Roman"/>
        </w:rPr>
        <w:t xml:space="preserve">: </w:t>
      </w:r>
      <w:r w:rsidR="00832E4E" w:rsidRPr="005E5169">
        <w:rPr>
          <w:rFonts w:ascii="Times New Roman" w:hAnsi="Times New Roman" w:cs="Times New Roman"/>
        </w:rPr>
        <w:t xml:space="preserve">Measurement of the pelvis is important in determining the </w:t>
      </w:r>
      <w:r w:rsidR="00E27378" w:rsidRPr="005E5169">
        <w:rPr>
          <w:rFonts w:ascii="Times New Roman" w:hAnsi="Times New Roman" w:cs="Times New Roman"/>
        </w:rPr>
        <w:t>need for surgery to allow birth</w:t>
      </w:r>
    </w:p>
    <w:p w:rsidR="005E5169" w:rsidRPr="005E5169" w:rsidRDefault="005E5169" w:rsidP="005E516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</w:p>
    <w:p w:rsidR="00E27378" w:rsidRPr="005E5169" w:rsidRDefault="00832E4E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lastRenderedPageBreak/>
        <w:t>COMPARISON OF FEMALE AND MALE PELVES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Male bones are generally larger and heavier than those of the female; the male’s joint </w:t>
      </w:r>
      <w:r w:rsidR="00E27378" w:rsidRPr="005E5169">
        <w:rPr>
          <w:rFonts w:ascii="Times New Roman" w:hAnsi="Times New Roman" w:cs="Times New Roman"/>
        </w:rPr>
        <w:t>s</w:t>
      </w:r>
      <w:r w:rsidRPr="005E5169">
        <w:rPr>
          <w:rFonts w:ascii="Times New Roman" w:hAnsi="Times New Roman" w:cs="Times New Roman"/>
        </w:rPr>
        <w:t>urfaces also tend to be larger.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Muscle attachment points are more well-defined in the bones of a male than of a female due to the larger size of the muscles in males.</w:t>
      </w:r>
    </w:p>
    <w:p w:rsidR="00E27378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A number of anatomical differences exist between the pelvic girdles of females and those of males, primarily related to the need for a larger pelvic outlet in females to facilitate childbirth (Table 8.1).</w:t>
      </w:r>
    </w:p>
    <w:p w:rsidR="005E5169" w:rsidRPr="005E5169" w:rsidRDefault="005E5169" w:rsidP="005E516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</w:p>
    <w:p w:rsidR="00E27378" w:rsidRPr="005E5169" w:rsidRDefault="00832E4E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LOWER LIMB (EXTREMITY)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Each lower extremity is composed of 30 bones, including the femur, tibia, fibula, </w:t>
      </w:r>
      <w:proofErr w:type="spellStart"/>
      <w:r w:rsidRPr="005E5169">
        <w:rPr>
          <w:rFonts w:ascii="Times New Roman" w:hAnsi="Times New Roman" w:cs="Times New Roman"/>
        </w:rPr>
        <w:t>tarsals</w:t>
      </w:r>
      <w:proofErr w:type="spellEnd"/>
      <w:r w:rsidRPr="005E5169">
        <w:rPr>
          <w:rFonts w:ascii="Times New Roman" w:hAnsi="Times New Roman" w:cs="Times New Roman"/>
        </w:rPr>
        <w:t>, metatarsals, and phalanges (Figure 8.12).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Femur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femur or thighbone is the largest, heaviest, and strongest bone of the body (Figure 8.13).</w:t>
      </w:r>
    </w:p>
    <w:p w:rsidR="00E27378" w:rsidRPr="005E5169" w:rsidRDefault="00E27378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I</w:t>
      </w:r>
      <w:r w:rsidR="00832E4E" w:rsidRPr="005E5169">
        <w:rPr>
          <w:rFonts w:ascii="Times New Roman" w:hAnsi="Times New Roman" w:cs="Times New Roman"/>
        </w:rPr>
        <w:t xml:space="preserve">t articulates with the hip bone and the tibia but NOT the fibula. 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Patella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patella or kneecap is a </w:t>
      </w:r>
      <w:proofErr w:type="spellStart"/>
      <w:r w:rsidRPr="005E5169">
        <w:rPr>
          <w:rFonts w:ascii="Times New Roman" w:hAnsi="Times New Roman" w:cs="Times New Roman"/>
        </w:rPr>
        <w:t>sesamoid</w:t>
      </w:r>
      <w:proofErr w:type="spellEnd"/>
      <w:r w:rsidRPr="005E5169">
        <w:rPr>
          <w:rFonts w:ascii="Times New Roman" w:hAnsi="Times New Roman" w:cs="Times New Roman"/>
        </w:rPr>
        <w:t xml:space="preserve"> bone located anterior to the knee joint (Figure 8.14).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It functions to increase the leverage of the tendon of the quadriceps </w:t>
      </w:r>
      <w:proofErr w:type="spellStart"/>
      <w:r w:rsidRPr="005E5169">
        <w:rPr>
          <w:rFonts w:ascii="Times New Roman" w:hAnsi="Times New Roman" w:cs="Times New Roman"/>
        </w:rPr>
        <w:t>femoris</w:t>
      </w:r>
      <w:proofErr w:type="spellEnd"/>
      <w:r w:rsidRPr="005E5169">
        <w:rPr>
          <w:rFonts w:ascii="Times New Roman" w:hAnsi="Times New Roman" w:cs="Times New Roman"/>
        </w:rPr>
        <w:t xml:space="preserve"> muscle, to maintain the position of the tendon when the knee is bent, and to protect the knee joint.</w:t>
      </w:r>
    </w:p>
    <w:p w:rsidR="00E27378" w:rsidRPr="005E5169" w:rsidRDefault="00880211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  <w:b/>
        </w:rPr>
        <w:t>Clinical Connection</w:t>
      </w:r>
      <w:r w:rsidR="00E27378" w:rsidRPr="005E5169">
        <w:rPr>
          <w:rFonts w:ascii="Times New Roman" w:hAnsi="Times New Roman" w:cs="Times New Roman"/>
        </w:rPr>
        <w:t xml:space="preserve">: </w:t>
      </w:r>
      <w:proofErr w:type="spellStart"/>
      <w:r w:rsidR="00832E4E" w:rsidRPr="005E5169">
        <w:rPr>
          <w:rFonts w:ascii="Times New Roman" w:hAnsi="Times New Roman" w:cs="Times New Roman"/>
        </w:rPr>
        <w:t>Patellofemoral</w:t>
      </w:r>
      <w:proofErr w:type="spellEnd"/>
      <w:r w:rsidR="00832E4E" w:rsidRPr="005E5169">
        <w:rPr>
          <w:rFonts w:ascii="Times New Roman" w:hAnsi="Times New Roman" w:cs="Times New Roman"/>
        </w:rPr>
        <w:t xml:space="preserve"> stress syndrome is a common knee problem in runners. </w:t>
      </w:r>
    </w:p>
    <w:p w:rsidR="00E27378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Tibia and Fibula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tibia or shinbone is the larger, medial, weight-bearing bone of the leg (Figure 8.15).</w:t>
      </w:r>
    </w:p>
    <w:p w:rsidR="00E27378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fibula is parallel and lateral to the tibia (Figure 8.15) and does NOT bear weight.</w:t>
      </w:r>
    </w:p>
    <w:p w:rsidR="00E7632D" w:rsidRPr="005E5169" w:rsidRDefault="00880211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  <w:b/>
        </w:rPr>
        <w:t>Clinical Connection</w:t>
      </w:r>
      <w:r w:rsidR="00E7632D" w:rsidRPr="005E5169">
        <w:rPr>
          <w:rFonts w:ascii="Times New Roman" w:hAnsi="Times New Roman" w:cs="Times New Roman"/>
        </w:rPr>
        <w:t xml:space="preserve">: </w:t>
      </w:r>
      <w:r w:rsidR="00832E4E" w:rsidRPr="005E5169">
        <w:rPr>
          <w:rFonts w:ascii="Times New Roman" w:hAnsi="Times New Roman" w:cs="Times New Roman"/>
        </w:rPr>
        <w:t>Because the fibula is not a weight bearing bone, it is a good source for bone grafting</w:t>
      </w:r>
      <w:r w:rsidR="00E7632D" w:rsidRPr="005E5169">
        <w:rPr>
          <w:rFonts w:ascii="Times New Roman" w:hAnsi="Times New Roman" w:cs="Times New Roman"/>
        </w:rPr>
        <w:t>.</w:t>
      </w:r>
    </w:p>
    <w:p w:rsidR="00E7632D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5E5169">
        <w:rPr>
          <w:rFonts w:ascii="Times New Roman" w:hAnsi="Times New Roman" w:cs="Times New Roman"/>
          <w:b/>
        </w:rPr>
        <w:t>Tarsals</w:t>
      </w:r>
      <w:proofErr w:type="spellEnd"/>
      <w:r w:rsidRPr="005E5169">
        <w:rPr>
          <w:rFonts w:ascii="Times New Roman" w:hAnsi="Times New Roman" w:cs="Times New Roman"/>
          <w:b/>
        </w:rPr>
        <w:t>, Metatarsals, and Phalanges</w:t>
      </w:r>
    </w:p>
    <w:p w:rsidR="00E7632D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Seven tarsal bones constitute the ankle and share the weight associated with walking (Figure 8.16).</w:t>
      </w:r>
    </w:p>
    <w:p w:rsidR="00E7632D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lastRenderedPageBreak/>
        <w:t xml:space="preserve"> Five metatarsal bones are contained in the foot (Figure 8.16).</w:t>
      </w:r>
    </w:p>
    <w:p w:rsidR="00E7632D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The arrangement of phalanges in the toes is the same as that described for the fingers and thumb above - fourteen bones in each foot (Figure 8.16).</w:t>
      </w:r>
    </w:p>
    <w:p w:rsidR="00E7632D" w:rsidRPr="005E5169" w:rsidRDefault="00880211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  <w:b/>
        </w:rPr>
        <w:t>Clinical Connection</w:t>
      </w:r>
      <w:r w:rsidR="00E7632D" w:rsidRPr="005E5169">
        <w:rPr>
          <w:rFonts w:ascii="Times New Roman" w:hAnsi="Times New Roman" w:cs="Times New Roman"/>
        </w:rPr>
        <w:t xml:space="preserve">: </w:t>
      </w:r>
      <w:r w:rsidR="00832E4E" w:rsidRPr="005E5169">
        <w:rPr>
          <w:rFonts w:ascii="Times New Roman" w:hAnsi="Times New Roman" w:cs="Times New Roman"/>
        </w:rPr>
        <w:t xml:space="preserve">Metatarsals </w:t>
      </w:r>
      <w:r w:rsidR="00E7632D" w:rsidRPr="005E5169">
        <w:rPr>
          <w:rFonts w:ascii="Times New Roman" w:hAnsi="Times New Roman" w:cs="Times New Roman"/>
        </w:rPr>
        <w:t xml:space="preserve">are frequently broken </w:t>
      </w:r>
    </w:p>
    <w:p w:rsidR="00E7632D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Arches of the Foot</w:t>
      </w:r>
    </w:p>
    <w:p w:rsidR="00E7632D" w:rsidRPr="005E5169" w:rsidRDefault="00832E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bones of the foot are arranged in two </w:t>
      </w:r>
      <w:proofErr w:type="spellStart"/>
      <w:r w:rsidRPr="005E5169">
        <w:rPr>
          <w:rFonts w:ascii="Times New Roman" w:hAnsi="Times New Roman" w:cs="Times New Roman"/>
        </w:rPr>
        <w:t>nonrigid</w:t>
      </w:r>
      <w:proofErr w:type="spellEnd"/>
      <w:r w:rsidRPr="005E5169">
        <w:rPr>
          <w:rFonts w:ascii="Times New Roman" w:hAnsi="Times New Roman" w:cs="Times New Roman"/>
        </w:rPr>
        <w:t xml:space="preserve"> arches that enable the foot to support the weight of the body; provide an ideal distribution of body weight over the hard and soft tissues, and provide leverage while walking (Figure 8.17).</w:t>
      </w:r>
    </w:p>
    <w:p w:rsidR="00E7632D" w:rsidRDefault="00880211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  <w:b/>
        </w:rPr>
        <w:t>Clinical Connection</w:t>
      </w:r>
      <w:r w:rsidR="00E7632D" w:rsidRPr="005E5169">
        <w:rPr>
          <w:rFonts w:ascii="Times New Roman" w:hAnsi="Times New Roman" w:cs="Times New Roman"/>
        </w:rPr>
        <w:t xml:space="preserve">: </w:t>
      </w:r>
      <w:r w:rsidR="00832E4E" w:rsidRPr="005E5169">
        <w:rPr>
          <w:rFonts w:ascii="Times New Roman" w:hAnsi="Times New Roman" w:cs="Times New Roman"/>
        </w:rPr>
        <w:t xml:space="preserve">Flatfoot and </w:t>
      </w:r>
      <w:proofErr w:type="spellStart"/>
      <w:r w:rsidR="00832E4E" w:rsidRPr="005E5169">
        <w:rPr>
          <w:rFonts w:ascii="Times New Roman" w:hAnsi="Times New Roman" w:cs="Times New Roman"/>
        </w:rPr>
        <w:t>clawfoot</w:t>
      </w:r>
      <w:proofErr w:type="spellEnd"/>
      <w:r w:rsidR="00832E4E" w:rsidRPr="005E5169">
        <w:rPr>
          <w:rFonts w:ascii="Times New Roman" w:hAnsi="Times New Roman" w:cs="Times New Roman"/>
        </w:rPr>
        <w:t xml:space="preserve"> are caused by decline, elevation, or rotation of the medial longitudinal arches.</w:t>
      </w:r>
    </w:p>
    <w:p w:rsidR="005E5169" w:rsidRPr="005E5169" w:rsidRDefault="005E5169" w:rsidP="005E516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</w:p>
    <w:p w:rsidR="00E7632D" w:rsidRPr="005E5169" w:rsidRDefault="00E7632D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Development of the Skeletal System</w:t>
      </w:r>
    </w:p>
    <w:p w:rsidR="00455B4E" w:rsidRPr="005E5169" w:rsidRDefault="00E7632D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Most skeletal tissue arises from </w:t>
      </w:r>
      <w:proofErr w:type="spellStart"/>
      <w:r w:rsidRPr="005E5169">
        <w:rPr>
          <w:rFonts w:ascii="Times New Roman" w:hAnsi="Times New Roman" w:cs="Times New Roman"/>
        </w:rPr>
        <w:t>mesenchymal</w:t>
      </w:r>
      <w:proofErr w:type="spellEnd"/>
      <w:r w:rsidRPr="005E5169">
        <w:rPr>
          <w:rFonts w:ascii="Times New Roman" w:hAnsi="Times New Roman" w:cs="Times New Roman"/>
        </w:rPr>
        <w:t xml:space="preserve"> cells, connective tissue cells derived from mesoderm. </w:t>
      </w:r>
    </w:p>
    <w:p w:rsidR="00455B4E" w:rsidRPr="005E5169" w:rsidRDefault="00E7632D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Bones that form directly within the </w:t>
      </w:r>
      <w:proofErr w:type="spellStart"/>
      <w:r w:rsidRPr="005E5169">
        <w:rPr>
          <w:rFonts w:ascii="Times New Roman" w:hAnsi="Times New Roman" w:cs="Times New Roman"/>
        </w:rPr>
        <w:t>mesenchyme</w:t>
      </w:r>
      <w:proofErr w:type="spellEnd"/>
      <w:r w:rsidRPr="005E5169">
        <w:rPr>
          <w:rFonts w:ascii="Times New Roman" w:hAnsi="Times New Roman" w:cs="Times New Roman"/>
        </w:rPr>
        <w:t xml:space="preserve"> form through the process of </w:t>
      </w:r>
      <w:proofErr w:type="spellStart"/>
      <w:r w:rsidRPr="005E5169">
        <w:rPr>
          <w:rFonts w:ascii="Times New Roman" w:hAnsi="Times New Roman" w:cs="Times New Roman"/>
        </w:rPr>
        <w:t>intramembranous</w:t>
      </w:r>
      <w:proofErr w:type="spellEnd"/>
      <w:r w:rsidRPr="005E5169">
        <w:rPr>
          <w:rFonts w:ascii="Times New Roman" w:hAnsi="Times New Roman" w:cs="Times New Roman"/>
        </w:rPr>
        <w:t xml:space="preserve"> ossification (Figure 6.5). </w:t>
      </w:r>
    </w:p>
    <w:p w:rsidR="00455B4E" w:rsidRPr="005E5169" w:rsidRDefault="00E7632D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Bones that form within hyaline cartilage are through the process of </w:t>
      </w:r>
      <w:proofErr w:type="spellStart"/>
      <w:r w:rsidRPr="005E5169">
        <w:rPr>
          <w:rFonts w:ascii="Times New Roman" w:hAnsi="Times New Roman" w:cs="Times New Roman"/>
        </w:rPr>
        <w:t>endochondral</w:t>
      </w:r>
      <w:proofErr w:type="spellEnd"/>
      <w:r w:rsidRPr="005E5169">
        <w:rPr>
          <w:rFonts w:ascii="Times New Roman" w:hAnsi="Times New Roman" w:cs="Times New Roman"/>
        </w:rPr>
        <w:t xml:space="preserve"> </w:t>
      </w:r>
      <w:proofErr w:type="gramStart"/>
      <w:r w:rsidRPr="005E5169">
        <w:rPr>
          <w:rFonts w:ascii="Times New Roman" w:hAnsi="Times New Roman" w:cs="Times New Roman"/>
        </w:rPr>
        <w:t>ossification(</w:t>
      </w:r>
      <w:proofErr w:type="gramEnd"/>
      <w:r w:rsidRPr="005E5169">
        <w:rPr>
          <w:rFonts w:ascii="Times New Roman" w:hAnsi="Times New Roman" w:cs="Times New Roman"/>
        </w:rPr>
        <w:t>Figure 6.6).</w:t>
      </w:r>
    </w:p>
    <w:p w:rsidR="00455B4E" w:rsidRPr="005E5169" w:rsidRDefault="00E7632D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The skul</w:t>
      </w:r>
      <w:r w:rsidR="00455B4E" w:rsidRPr="005E5169">
        <w:rPr>
          <w:rFonts w:ascii="Times New Roman" w:hAnsi="Times New Roman" w:cs="Times New Roman"/>
          <w:b/>
        </w:rPr>
        <w:t>l</w:t>
      </w:r>
    </w:p>
    <w:p w:rsidR="00455B4E" w:rsidRPr="005E5169" w:rsidRDefault="00E7632D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5E5169">
        <w:rPr>
          <w:rFonts w:ascii="Times New Roman" w:hAnsi="Times New Roman" w:cs="Times New Roman"/>
        </w:rPr>
        <w:t>begins</w:t>
      </w:r>
      <w:proofErr w:type="gramEnd"/>
      <w:r w:rsidRPr="005E5169">
        <w:rPr>
          <w:rFonts w:ascii="Times New Roman" w:hAnsi="Times New Roman" w:cs="Times New Roman"/>
        </w:rPr>
        <w:t xml:space="preserve"> development during the fourth week after fertilization.</w:t>
      </w:r>
    </w:p>
    <w:p w:rsidR="00455B4E" w:rsidRPr="005E5169" w:rsidRDefault="00E7632D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develops from </w:t>
      </w:r>
      <w:proofErr w:type="spellStart"/>
      <w:r w:rsidRPr="005E5169">
        <w:rPr>
          <w:rFonts w:ascii="Times New Roman" w:hAnsi="Times New Roman" w:cs="Times New Roman"/>
        </w:rPr>
        <w:t>mesenchyme</w:t>
      </w:r>
      <w:proofErr w:type="spellEnd"/>
      <w:r w:rsidRPr="005E5169">
        <w:rPr>
          <w:rFonts w:ascii="Times New Roman" w:hAnsi="Times New Roman" w:cs="Times New Roman"/>
        </w:rPr>
        <w:t xml:space="preserve"> around the developing brain and consists of two major portions</w:t>
      </w:r>
    </w:p>
    <w:p w:rsidR="00455B4E" w:rsidRPr="005E5169" w:rsidRDefault="00E7632D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5E5169">
        <w:rPr>
          <w:rFonts w:ascii="Times New Roman" w:hAnsi="Times New Roman" w:cs="Times New Roman"/>
        </w:rPr>
        <w:t>neurocranium</w:t>
      </w:r>
      <w:proofErr w:type="spellEnd"/>
      <w:r w:rsidRPr="005E5169">
        <w:rPr>
          <w:rFonts w:ascii="Times New Roman" w:hAnsi="Times New Roman" w:cs="Times New Roman"/>
        </w:rPr>
        <w:t xml:space="preserve"> (</w:t>
      </w:r>
      <w:proofErr w:type="spellStart"/>
      <w:r w:rsidRPr="005E5169">
        <w:rPr>
          <w:rFonts w:ascii="Times New Roman" w:hAnsi="Times New Roman" w:cs="Times New Roman"/>
        </w:rPr>
        <w:t>mesodermal</w:t>
      </w:r>
      <w:proofErr w:type="spellEnd"/>
      <w:r w:rsidRPr="005E5169">
        <w:rPr>
          <w:rFonts w:ascii="Times New Roman" w:hAnsi="Times New Roman" w:cs="Times New Roman"/>
        </w:rPr>
        <w:t xml:space="preserve"> in origin), which forms the bones of the skull</w:t>
      </w:r>
    </w:p>
    <w:p w:rsidR="00455B4E" w:rsidRPr="005E5169" w:rsidRDefault="00E7632D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5E5169">
        <w:rPr>
          <w:rFonts w:ascii="Times New Roman" w:hAnsi="Times New Roman" w:cs="Times New Roman"/>
        </w:rPr>
        <w:t>viscerocranium</w:t>
      </w:r>
      <w:proofErr w:type="spellEnd"/>
      <w:proofErr w:type="gramEnd"/>
      <w:r w:rsidRPr="005E5169">
        <w:rPr>
          <w:rFonts w:ascii="Times New Roman" w:hAnsi="Times New Roman" w:cs="Times New Roman"/>
        </w:rPr>
        <w:t xml:space="preserve"> (</w:t>
      </w:r>
      <w:proofErr w:type="spellStart"/>
      <w:r w:rsidRPr="005E5169">
        <w:rPr>
          <w:rFonts w:ascii="Times New Roman" w:hAnsi="Times New Roman" w:cs="Times New Roman"/>
        </w:rPr>
        <w:t>ectodermal</w:t>
      </w:r>
      <w:proofErr w:type="spellEnd"/>
      <w:r w:rsidRPr="005E5169">
        <w:rPr>
          <w:rFonts w:ascii="Times New Roman" w:hAnsi="Times New Roman" w:cs="Times New Roman"/>
        </w:rPr>
        <w:t xml:space="preserve"> in origin), which forms the bones of the face (Figure 8.18a). </w:t>
      </w:r>
    </w:p>
    <w:p w:rsidR="00455B4E" w:rsidRPr="005E5169" w:rsidRDefault="00E7632D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Vertebrae and ribs</w:t>
      </w:r>
    </w:p>
    <w:p w:rsidR="00455B4E" w:rsidRPr="005E5169" w:rsidRDefault="00455B4E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5E5169">
        <w:rPr>
          <w:rFonts w:ascii="Times New Roman" w:hAnsi="Times New Roman" w:cs="Times New Roman"/>
        </w:rPr>
        <w:t>d</w:t>
      </w:r>
      <w:r w:rsidR="00E7632D" w:rsidRPr="005E5169">
        <w:rPr>
          <w:rFonts w:ascii="Times New Roman" w:hAnsi="Times New Roman" w:cs="Times New Roman"/>
        </w:rPr>
        <w:t>erived</w:t>
      </w:r>
      <w:proofErr w:type="gramEnd"/>
      <w:r w:rsidR="00E7632D" w:rsidRPr="005E5169">
        <w:rPr>
          <w:rFonts w:ascii="Times New Roman" w:hAnsi="Times New Roman" w:cs="Times New Roman"/>
        </w:rPr>
        <w:t xml:space="preserve"> from portions of cube-shaped masses of mesoderm called </w:t>
      </w:r>
      <w:proofErr w:type="spellStart"/>
      <w:r w:rsidR="00E7632D" w:rsidRPr="005E5169">
        <w:rPr>
          <w:rFonts w:ascii="Times New Roman" w:hAnsi="Times New Roman" w:cs="Times New Roman"/>
        </w:rPr>
        <w:t>somites</w:t>
      </w:r>
      <w:proofErr w:type="spellEnd"/>
      <w:r w:rsidR="00E7632D" w:rsidRPr="005E5169">
        <w:rPr>
          <w:rFonts w:ascii="Times New Roman" w:hAnsi="Times New Roman" w:cs="Times New Roman"/>
        </w:rPr>
        <w:t xml:space="preserve"> (see Figure 10.17). </w:t>
      </w:r>
    </w:p>
    <w:p w:rsidR="00455B4E" w:rsidRPr="005E5169" w:rsidRDefault="00E7632D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5E5169">
        <w:rPr>
          <w:rFonts w:ascii="Times New Roman" w:hAnsi="Times New Roman" w:cs="Times New Roman"/>
        </w:rPr>
        <w:t>Mesenchymal</w:t>
      </w:r>
      <w:proofErr w:type="spellEnd"/>
      <w:r w:rsidRPr="005E5169">
        <w:rPr>
          <w:rFonts w:ascii="Times New Roman" w:hAnsi="Times New Roman" w:cs="Times New Roman"/>
        </w:rPr>
        <w:t xml:space="preserve"> cells from these regions surround the notochord (see Figure 10.17) at about 4 weeks after fertilization. </w:t>
      </w:r>
    </w:p>
    <w:p w:rsidR="00455B4E" w:rsidRPr="005E5169" w:rsidRDefault="00E7632D" w:rsidP="00880211">
      <w:pPr>
        <w:pStyle w:val="ListParagraph"/>
        <w:numPr>
          <w:ilvl w:val="4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notochord is a solid cylinder of </w:t>
      </w:r>
      <w:proofErr w:type="spellStart"/>
      <w:r w:rsidRPr="005E5169">
        <w:rPr>
          <w:rFonts w:ascii="Times New Roman" w:hAnsi="Times New Roman" w:cs="Times New Roman"/>
        </w:rPr>
        <w:t>mesodermal</w:t>
      </w:r>
      <w:proofErr w:type="spellEnd"/>
      <w:r w:rsidRPr="005E5169">
        <w:rPr>
          <w:rFonts w:ascii="Times New Roman" w:hAnsi="Times New Roman" w:cs="Times New Roman"/>
        </w:rPr>
        <w:t xml:space="preserve"> cells </w:t>
      </w:r>
    </w:p>
    <w:p w:rsidR="00724200" w:rsidRPr="005E5169" w:rsidRDefault="00724200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The skeleton of the limbs</w:t>
      </w:r>
    </w:p>
    <w:p w:rsidR="00724200" w:rsidRPr="005E5169" w:rsidRDefault="00724200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Derived from mesoderm. </w:t>
      </w:r>
    </w:p>
    <w:p w:rsidR="00724200" w:rsidRPr="005E5169" w:rsidRDefault="00724200" w:rsidP="0088021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lastRenderedPageBreak/>
        <w:t xml:space="preserve">The upper limbs appear as small elevations at the sides of the trunk called upper limb buds (Figure 8.18b). </w:t>
      </w:r>
    </w:p>
    <w:p w:rsidR="00724200" w:rsidRPr="005E5169" w:rsidRDefault="00724200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limb buds consist of </w:t>
      </w:r>
      <w:proofErr w:type="spellStart"/>
      <w:r w:rsidRPr="005E5169">
        <w:rPr>
          <w:rFonts w:ascii="Times New Roman" w:hAnsi="Times New Roman" w:cs="Times New Roman"/>
        </w:rPr>
        <w:t>mesenchyme</w:t>
      </w:r>
      <w:proofErr w:type="spellEnd"/>
      <w:r w:rsidRPr="005E5169">
        <w:rPr>
          <w:rFonts w:ascii="Times New Roman" w:hAnsi="Times New Roman" w:cs="Times New Roman"/>
        </w:rPr>
        <w:t xml:space="preserve"> covered by ectoderm. </w:t>
      </w:r>
    </w:p>
    <w:p w:rsidR="00724200" w:rsidRPr="005E5169" w:rsidRDefault="00724200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By the sixth week, the limb buds develop a constriction around the middle portion. (Figure 8.18c). </w:t>
      </w:r>
    </w:p>
    <w:p w:rsidR="00724200" w:rsidRPr="005E5169" w:rsidRDefault="00724200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By the seventh week (Figure 8.18d), the arm, forearm, and hand are evident in the upper limb bud, and the thigh, leg, and foot appear in the lower limb bud. </w:t>
      </w:r>
    </w:p>
    <w:p w:rsidR="00724200" w:rsidRPr="005E5169" w:rsidRDefault="00724200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By the eighth week (Figure 8.18e), as the shoulder, elbow, and wrist areas become apparent</w:t>
      </w:r>
    </w:p>
    <w:p w:rsidR="00724200" w:rsidRPr="005E5169" w:rsidRDefault="00724200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 By the twelfth week, primary ossification centers are present in most of the limb bones. </w:t>
      </w:r>
    </w:p>
    <w:p w:rsidR="00724200" w:rsidRDefault="00724200" w:rsidP="00880211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Most secondary ossification centers appear after birth.</w:t>
      </w:r>
    </w:p>
    <w:p w:rsidR="005E5169" w:rsidRPr="005E5169" w:rsidRDefault="005E5169" w:rsidP="005E5169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</w:p>
    <w:p w:rsidR="00E7632D" w:rsidRPr="005E5169" w:rsidRDefault="00832E4E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 xml:space="preserve">FOCUS ON HOMEOSTASIS: THE SKELETAL SYSTEM </w:t>
      </w:r>
    </w:p>
    <w:p w:rsidR="00724200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Examines the skeletal system’s contribution to homeostasis</w:t>
      </w:r>
    </w:p>
    <w:p w:rsidR="005E5169" w:rsidRPr="005E5169" w:rsidRDefault="005E5169" w:rsidP="005E5169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724200" w:rsidRPr="005E5169" w:rsidRDefault="00832E4E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5E5169">
        <w:rPr>
          <w:rFonts w:ascii="Times New Roman" w:hAnsi="Times New Roman" w:cs="Times New Roman"/>
          <w:b/>
        </w:rPr>
        <w:t>DISORDERS: HOMEOSTATIC IMBALANCE</w:t>
      </w:r>
    </w:p>
    <w:p w:rsidR="00724200" w:rsidRPr="005E5169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 xml:space="preserve">The term hip fracture most commonly applies to a break in the bones associated with the hip joint. </w:t>
      </w:r>
    </w:p>
    <w:p w:rsidR="00724200" w:rsidRDefault="00832E4E" w:rsidP="0088021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</w:rPr>
        <w:t>Hip fractures often require surgical treatment.</w:t>
      </w:r>
    </w:p>
    <w:p w:rsidR="005E5169" w:rsidRPr="005E5169" w:rsidRDefault="005E5169" w:rsidP="005E5169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832E4E" w:rsidRPr="005E5169" w:rsidRDefault="00832E4E" w:rsidP="00880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E5169">
        <w:rPr>
          <w:rFonts w:ascii="Times New Roman" w:hAnsi="Times New Roman" w:cs="Times New Roman"/>
          <w:b/>
        </w:rPr>
        <w:t>MEDICAL TERMINOLOGY</w:t>
      </w:r>
      <w:r w:rsidRPr="005E5169">
        <w:rPr>
          <w:rFonts w:ascii="Times New Roman" w:hAnsi="Times New Roman" w:cs="Times New Roman"/>
        </w:rPr>
        <w:t xml:space="preserve"> - Students should be reminded to study the medical terminology associated with the </w:t>
      </w:r>
      <w:proofErr w:type="spellStart"/>
      <w:r w:rsidRPr="005E5169">
        <w:rPr>
          <w:rFonts w:ascii="Times New Roman" w:hAnsi="Times New Roman" w:cs="Times New Roman"/>
        </w:rPr>
        <w:t>appendicular</w:t>
      </w:r>
      <w:proofErr w:type="spellEnd"/>
      <w:r w:rsidRPr="005E5169">
        <w:rPr>
          <w:rFonts w:ascii="Times New Roman" w:hAnsi="Times New Roman" w:cs="Times New Roman"/>
        </w:rPr>
        <w:t xml:space="preserve"> skeleton.</w:t>
      </w:r>
    </w:p>
    <w:p w:rsidR="002952DF" w:rsidRPr="005E5169" w:rsidRDefault="002952DF" w:rsidP="00880211">
      <w:pPr>
        <w:spacing w:line="360" w:lineRule="auto"/>
        <w:rPr>
          <w:rFonts w:ascii="Times New Roman" w:hAnsi="Times New Roman" w:cs="Times New Roman"/>
        </w:rPr>
      </w:pPr>
    </w:p>
    <w:sectPr w:rsidR="002952DF" w:rsidRPr="005E5169" w:rsidSect="00AC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A4" w:rsidRDefault="00C660A4" w:rsidP="00C660A4">
      <w:pPr>
        <w:spacing w:after="0" w:line="240" w:lineRule="auto"/>
      </w:pPr>
      <w:r>
        <w:separator/>
      </w:r>
    </w:p>
  </w:endnote>
  <w:endnote w:type="continuationSeparator" w:id="0">
    <w:p w:rsidR="00C660A4" w:rsidRDefault="00C660A4" w:rsidP="00C6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A4" w:rsidRDefault="00C660A4" w:rsidP="00C660A4">
      <w:pPr>
        <w:spacing w:after="0" w:line="240" w:lineRule="auto"/>
      </w:pPr>
      <w:r>
        <w:separator/>
      </w:r>
    </w:p>
  </w:footnote>
  <w:footnote w:type="continuationSeparator" w:id="0">
    <w:p w:rsidR="00C660A4" w:rsidRDefault="00C660A4" w:rsidP="00C6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7D5"/>
    <w:multiLevelType w:val="multilevel"/>
    <w:tmpl w:val="7D34AC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4436575"/>
    <w:multiLevelType w:val="multilevel"/>
    <w:tmpl w:val="3CB41A8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52DF"/>
    <w:rsid w:val="002952DF"/>
    <w:rsid w:val="003149E4"/>
    <w:rsid w:val="00455B4E"/>
    <w:rsid w:val="005E5169"/>
    <w:rsid w:val="00610CAB"/>
    <w:rsid w:val="00724200"/>
    <w:rsid w:val="00832E4E"/>
    <w:rsid w:val="008663B6"/>
    <w:rsid w:val="00880211"/>
    <w:rsid w:val="00AC26D7"/>
    <w:rsid w:val="00B54D49"/>
    <w:rsid w:val="00BE1BAF"/>
    <w:rsid w:val="00C5451C"/>
    <w:rsid w:val="00C660A4"/>
    <w:rsid w:val="00D93109"/>
    <w:rsid w:val="00E27378"/>
    <w:rsid w:val="00E7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0A4"/>
  </w:style>
  <w:style w:type="paragraph" w:styleId="Footer">
    <w:name w:val="footer"/>
    <w:basedOn w:val="Normal"/>
    <w:link w:val="FooterChar"/>
    <w:uiPriority w:val="99"/>
    <w:semiHidden/>
    <w:unhideWhenUsed/>
    <w:rsid w:val="00C6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Idaho University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WileyService</cp:lastModifiedBy>
  <cp:revision>3</cp:revision>
  <dcterms:created xsi:type="dcterms:W3CDTF">2010-08-18T14:48:00Z</dcterms:created>
  <dcterms:modified xsi:type="dcterms:W3CDTF">2010-08-19T17:21:00Z</dcterms:modified>
</cp:coreProperties>
</file>